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Christ Child Society’s founder is Mary Virginia Merrick. Many founders of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organizations are lost in the pages of history, but Mary’s name is still invoked and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remembered at each meeting of the Christ Child Society, nearly 70 years after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her death. Why? Because she was a remarkable, forward thinking force of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nature, worth learning about and emulating.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Part 1 of Mary’s early life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Mary Virginia Merrick was born in Washington, DC the year after the Civil War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ended, in 1866. The second of eight children, she would have been expected to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follow a typical path of privileged young women of her day. Her family,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particularly her father, was very committed to the teachings of the Catholic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Church, and Mary was a willing learner. To many, she was an old soul, and she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embraced the spirituality of the church at a young age. She asked many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precocious questions, and felt a call to holiness. Although described as a normal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child, private European nannies and tutors who emphasized Catholic traditions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and spirituality also educated her, and heavily influenced her way of thinking. At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 age of eight, she one day told her father she wanted to join the convent of the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Sisters of Charity. Even then, she was keeping her focus on the Christ Child.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Right after Mary’s eleventh birthday, she describes in her diary a conversion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experience while she was walking in the fields of her family’s summer home. In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middle of a wheat field, she so strongly felt the presence of God, that she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wholly committed her life to Him then and there.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By the time of her first communion at age thirteen, she was inspired by reading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about St. Agnes, and again told her parents she wanted to commit herself to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living the life of a nun. She was strictly told she was too young, and would have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to wait until she was much older to make that decision.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Not to be deterred, Mary focused on ways she could help others in need. The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problem was, she didn’t actually know anyone in need! She asked her teacher,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Madame Burr, for help. Madame Burr referred her a Miss Whittier, who belonged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to the Aloysius Relief Society, one of very few charities at that time. The charity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sewed clothes for the poor. When Mary found out, she was disappointed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because she wanted to go out and work with the poor in person, instead of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sewing.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However, Mary took a garment home and completed it, and returned it to Miss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Whittier. As she continued sewing, her commitment grew, and she wrote about it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 her diary: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“It is so easy to stifle these budding desires to serve, and even the smallest is worth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nurturing, for they must be born of love, and may be fanned into a great fire to warm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many.” MVM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By the time she was fourteen she had even influenced her mother to join another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benevolent organization, and Mary was able to accompany her to meet with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people who needed help. Through many visits, Mary became convinced that the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she was “meeting Christ” through giving to others in this way.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Mary was living a full and active life, when one day, at the age of fourteen, she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fell backwards from a window of the playhouse at her parent’s summer home,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landing on her spine. It was a serious fall, but she was able to walk back home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with her siblings. However, as days went by, her back continued to cause pain.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Her parents took her to specialists and consulted doctors all over the East coast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for three years. Nothing could heal her deteriorating condition.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By the time she was seventeen, it was determined that she had contracted spinal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tuberculosis, known as Potts disease. It attacked her spine and her legs, until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she was completely paralyzed and could not sit up. She also continued to be in 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great deal of chronic pain.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In her diary, Mary writes of great suffering and endurance: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“Suffering had grown familiar to me. It was not longer a strange face. There was, in my soul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nothing heroic, no great élan of acceptance of my cross. My attitude of soul, as far as I can recall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was one of endurance. I recall that for years I woke every morning to the realization of pain, of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suffering. It was impossible to get away from it, by day or night, and I suffered it. That was all.”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MVM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Through her suffering, Mary began to empathize even more with the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disadvantaged. She felt she began to understand their plight even more fully.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Many, maybe most, who faced this situation would have given up at this point.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She was destined to lie completely flat the rest of her life. She was fortunate to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have a family who could provide for her every need. She could simply choose to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lie there, endure constant pain, feel sorry for herself, and accomplish nothing.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But, she refused to take that path.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Much of this article was taken from In Service of the Christ Child by Harry Rissetto. Used with gracious permission.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